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F02" w:rsidRDefault="00DB3F02" w:rsidP="00DB3F02">
      <w:pPr>
        <w:spacing w:after="0" w:line="259" w:lineRule="auto"/>
        <w:ind w:left="1910" w:firstLine="0"/>
        <w:jc w:val="left"/>
        <w:rPr>
          <w:rFonts w:ascii="Arial" w:eastAsia="Arial" w:hAnsi="Arial" w:cs="Arial"/>
          <w:b/>
        </w:rPr>
      </w:pPr>
      <w:r>
        <w:rPr>
          <w:rFonts w:ascii="Arial" w:eastAsia="Arial" w:hAnsi="Arial" w:cs="Arial"/>
          <w:b/>
        </w:rPr>
        <w:t xml:space="preserve">SMLOUVA O PRONÁJMU MOBILNÍ SAUNY. </w:t>
      </w:r>
      <w:r w:rsidR="00235D87">
        <w:rPr>
          <w:rFonts w:ascii="Arial" w:eastAsia="Arial" w:hAnsi="Arial" w:cs="Arial"/>
          <w:b/>
        </w:rPr>
        <w:t>22</w:t>
      </w:r>
      <w:r w:rsidR="000C245A">
        <w:rPr>
          <w:rFonts w:ascii="Arial" w:eastAsia="Arial" w:hAnsi="Arial" w:cs="Arial"/>
          <w:b/>
        </w:rPr>
        <w:t>02020</w:t>
      </w:r>
    </w:p>
    <w:p w:rsidR="00DB3F02" w:rsidRDefault="00DB3F02" w:rsidP="00DB3F02">
      <w:pPr>
        <w:spacing w:after="0" w:line="259" w:lineRule="auto"/>
        <w:ind w:left="1910" w:firstLine="0"/>
        <w:jc w:val="left"/>
        <w:rPr>
          <w:rFonts w:ascii="Arial" w:eastAsia="Arial" w:hAnsi="Arial" w:cs="Arial"/>
          <w:b/>
        </w:rPr>
      </w:pPr>
    </w:p>
    <w:p w:rsidR="00DB3F02" w:rsidRDefault="00DB3F02" w:rsidP="00DB3F02">
      <w:pPr>
        <w:spacing w:after="0" w:line="259" w:lineRule="auto"/>
        <w:ind w:left="1910" w:firstLine="0"/>
        <w:jc w:val="left"/>
        <w:rPr>
          <w:rFonts w:ascii="Arial" w:eastAsia="Arial" w:hAnsi="Arial" w:cs="Arial"/>
          <w:b/>
        </w:rPr>
      </w:pPr>
    </w:p>
    <w:p w:rsidR="00DB3F02" w:rsidRDefault="00DB3F02" w:rsidP="00DB3F02">
      <w:pPr>
        <w:spacing w:after="0" w:line="259" w:lineRule="auto"/>
        <w:ind w:left="1910" w:firstLine="0"/>
        <w:jc w:val="left"/>
        <w:rPr>
          <w:rFonts w:ascii="Arial" w:eastAsia="Arial" w:hAnsi="Arial" w:cs="Arial"/>
          <w:b/>
        </w:rPr>
      </w:pPr>
    </w:p>
    <w:p w:rsidR="00DB3F02" w:rsidRDefault="00DB3F02" w:rsidP="00DB3F02">
      <w:pPr>
        <w:ind w:left="77" w:firstLine="0"/>
        <w:rPr>
          <w:rFonts w:eastAsia="Arial"/>
        </w:rPr>
      </w:pPr>
      <w:r>
        <w:rPr>
          <w:rFonts w:eastAsia="Arial"/>
        </w:rPr>
        <w:t>Pronajímatel:           DYNTAR Spol. s.r.o.</w:t>
      </w:r>
    </w:p>
    <w:p w:rsidR="00DB3F02" w:rsidRDefault="00DB3F02" w:rsidP="00DB3F02">
      <w:pPr>
        <w:ind w:left="77" w:firstLine="0"/>
        <w:rPr>
          <w:rFonts w:eastAsia="Arial"/>
        </w:rPr>
      </w:pPr>
      <w:r>
        <w:rPr>
          <w:rFonts w:eastAsia="Arial"/>
        </w:rPr>
        <w:t xml:space="preserve">                                Vitiněves 132</w:t>
      </w:r>
    </w:p>
    <w:p w:rsidR="00DB3F02" w:rsidRDefault="00DB3F02" w:rsidP="00DB3F02">
      <w:pPr>
        <w:ind w:left="77" w:firstLine="0"/>
        <w:rPr>
          <w:rFonts w:eastAsia="Arial"/>
        </w:rPr>
      </w:pPr>
      <w:r>
        <w:rPr>
          <w:rFonts w:eastAsia="Arial"/>
        </w:rPr>
        <w:t xml:space="preserve">                                 506 01 Jičín</w:t>
      </w:r>
    </w:p>
    <w:p w:rsidR="00DB3F02" w:rsidRDefault="00DB3F02" w:rsidP="00DB3F02">
      <w:pPr>
        <w:ind w:left="77" w:firstLine="0"/>
        <w:rPr>
          <w:rFonts w:eastAsia="Arial"/>
        </w:rPr>
      </w:pPr>
      <w:r>
        <w:rPr>
          <w:rFonts w:eastAsia="Arial"/>
        </w:rPr>
        <w:t xml:space="preserve">                                IČO: 27512614</w:t>
      </w:r>
    </w:p>
    <w:p w:rsidR="00DB3F02" w:rsidRDefault="00DB3F02" w:rsidP="00DB3F02">
      <w:pPr>
        <w:ind w:left="77" w:firstLine="0"/>
        <w:rPr>
          <w:rFonts w:eastAsia="Arial"/>
        </w:rPr>
      </w:pPr>
      <w:r>
        <w:rPr>
          <w:rFonts w:eastAsia="Arial"/>
        </w:rPr>
        <w:t xml:space="preserve">                                DIČ:CZ275126614</w:t>
      </w:r>
    </w:p>
    <w:p w:rsidR="00471A37" w:rsidRDefault="00471A37" w:rsidP="00DB3F02">
      <w:pPr>
        <w:ind w:left="77" w:firstLine="0"/>
        <w:rPr>
          <w:rFonts w:eastAsia="Arial"/>
        </w:rPr>
      </w:pPr>
      <w:proofErr w:type="spellStart"/>
      <w:proofErr w:type="gramStart"/>
      <w:r>
        <w:rPr>
          <w:rFonts w:eastAsia="Arial"/>
        </w:rPr>
        <w:t>Č</w:t>
      </w:r>
      <w:r w:rsidR="000C245A">
        <w:rPr>
          <w:rFonts w:eastAsia="Arial"/>
        </w:rPr>
        <w:t>.</w:t>
      </w:r>
      <w:r>
        <w:rPr>
          <w:rFonts w:eastAsia="Arial"/>
        </w:rPr>
        <w:t>ú</w:t>
      </w:r>
      <w:proofErr w:type="spellEnd"/>
      <w:r>
        <w:rPr>
          <w:rFonts w:eastAsia="Arial"/>
        </w:rPr>
        <w:t>: 21377</w:t>
      </w:r>
      <w:r w:rsidR="000C245A">
        <w:rPr>
          <w:rFonts w:eastAsia="Arial"/>
        </w:rPr>
        <w:t>2477/0300</w:t>
      </w:r>
      <w:proofErr w:type="gramEnd"/>
    </w:p>
    <w:p w:rsidR="00DB3F02" w:rsidRDefault="00DB3F02" w:rsidP="00DB3F02">
      <w:pPr>
        <w:ind w:left="77" w:firstLine="0"/>
        <w:rPr>
          <w:rFonts w:eastAsia="Arial"/>
        </w:rPr>
      </w:pPr>
    </w:p>
    <w:p w:rsidR="00B73220" w:rsidRDefault="00DB3F02" w:rsidP="00B73220">
      <w:pPr>
        <w:rPr>
          <w:color w:val="auto"/>
        </w:rPr>
      </w:pPr>
      <w:r>
        <w:rPr>
          <w:rFonts w:eastAsia="Arial"/>
        </w:rPr>
        <w:t xml:space="preserve">Nájemce:                 </w:t>
      </w:r>
      <w:r w:rsidR="00B73220">
        <w:t>Ladislav Lauryn</w:t>
      </w:r>
    </w:p>
    <w:p w:rsidR="000C245A" w:rsidRPr="000C245A" w:rsidRDefault="000C245A" w:rsidP="000C245A">
      <w:pPr>
        <w:ind w:left="77" w:firstLine="0"/>
        <w:rPr>
          <w:rFonts w:eastAsia="Arial"/>
        </w:rPr>
      </w:pPr>
    </w:p>
    <w:p w:rsidR="00B73220" w:rsidRDefault="000C245A" w:rsidP="00B73220">
      <w:pPr>
        <w:rPr>
          <w:color w:val="auto"/>
        </w:rPr>
      </w:pPr>
      <w:r>
        <w:rPr>
          <w:rFonts w:eastAsia="Arial"/>
        </w:rPr>
        <w:t xml:space="preserve">                                 </w:t>
      </w:r>
      <w:r w:rsidR="00B73220">
        <w:t>MH reality, s.r.o.</w:t>
      </w:r>
    </w:p>
    <w:p w:rsidR="00B73220" w:rsidRDefault="00B73220" w:rsidP="00B73220">
      <w:r>
        <w:t xml:space="preserve">                                Jiráskova 269</w:t>
      </w:r>
    </w:p>
    <w:p w:rsidR="00B73220" w:rsidRDefault="00B73220" w:rsidP="00B73220">
      <w:r>
        <w:t xml:space="preserve">                                295 01 Mnichovo Hradiště</w:t>
      </w:r>
    </w:p>
    <w:p w:rsidR="00B73220" w:rsidRDefault="00B73220" w:rsidP="00B73220">
      <w:r>
        <w:t xml:space="preserve">                                DIC:CZ26420970</w:t>
      </w:r>
    </w:p>
    <w:p w:rsidR="00B73220" w:rsidRDefault="00B73220" w:rsidP="00B73220">
      <w:r>
        <w:t xml:space="preserve">                                ICO: 26420970</w:t>
      </w:r>
    </w:p>
    <w:p w:rsidR="00471A37" w:rsidRDefault="00471A37" w:rsidP="00B73220">
      <w:pPr>
        <w:ind w:left="0" w:firstLine="0"/>
        <w:rPr>
          <w:rStyle w:val="fieldvalue"/>
        </w:rPr>
      </w:pPr>
    </w:p>
    <w:p w:rsidR="00471A37" w:rsidRDefault="00471A37" w:rsidP="00471A37">
      <w:pPr>
        <w:ind w:left="0" w:firstLine="0"/>
      </w:pPr>
      <w:r>
        <w:t xml:space="preserve">Uzavírají na základě vzájemné dohody tuto smlouvu o pronájmu: </w:t>
      </w:r>
    </w:p>
    <w:p w:rsidR="00471A37" w:rsidRDefault="00471A37" w:rsidP="00471A37">
      <w:pPr>
        <w:spacing w:after="0" w:line="259" w:lineRule="auto"/>
        <w:ind w:left="77" w:firstLine="0"/>
        <w:jc w:val="left"/>
      </w:pPr>
      <w:r>
        <w:t xml:space="preserve"> </w:t>
      </w:r>
    </w:p>
    <w:tbl>
      <w:tblPr>
        <w:tblStyle w:val="TableGrid"/>
        <w:tblW w:w="9499" w:type="dxa"/>
        <w:tblInd w:w="77" w:type="dxa"/>
        <w:tblCellMar>
          <w:left w:w="70" w:type="dxa"/>
          <w:right w:w="115" w:type="dxa"/>
        </w:tblCellMar>
        <w:tblLook w:val="04A0" w:firstRow="1" w:lastRow="0" w:firstColumn="1" w:lastColumn="0" w:noHBand="0" w:noVBand="1"/>
      </w:tblPr>
      <w:tblGrid>
        <w:gridCol w:w="3120"/>
        <w:gridCol w:w="6379"/>
      </w:tblGrid>
      <w:tr w:rsidR="00471A37" w:rsidTr="00FD7237">
        <w:trPr>
          <w:trHeight w:val="610"/>
        </w:trPr>
        <w:tc>
          <w:tcPr>
            <w:tcW w:w="3120" w:type="dxa"/>
            <w:tcBorders>
              <w:top w:val="single" w:sz="4" w:space="0" w:color="000000"/>
              <w:left w:val="single" w:sz="4" w:space="0" w:color="000000"/>
              <w:bottom w:val="single" w:sz="4" w:space="0" w:color="000000"/>
              <w:right w:val="single" w:sz="4" w:space="0" w:color="000000"/>
            </w:tcBorders>
            <w:vAlign w:val="bottom"/>
          </w:tcPr>
          <w:p w:rsidR="00471A37" w:rsidRDefault="00471A37" w:rsidP="00FD7237">
            <w:pPr>
              <w:spacing w:after="0" w:line="259" w:lineRule="auto"/>
              <w:ind w:left="2" w:firstLine="0"/>
              <w:jc w:val="left"/>
            </w:pPr>
            <w:r>
              <w:rPr>
                <w:b/>
              </w:rPr>
              <w:t xml:space="preserve">Předmět pronájmu: </w:t>
            </w:r>
          </w:p>
        </w:tc>
        <w:tc>
          <w:tcPr>
            <w:tcW w:w="6379" w:type="dxa"/>
            <w:tcBorders>
              <w:top w:val="single" w:sz="4" w:space="0" w:color="000000"/>
              <w:left w:val="single" w:sz="4" w:space="0" w:color="000000"/>
              <w:bottom w:val="single" w:sz="4" w:space="0" w:color="000000"/>
              <w:right w:val="single" w:sz="4" w:space="0" w:color="000000"/>
            </w:tcBorders>
            <w:vAlign w:val="bottom"/>
          </w:tcPr>
          <w:p w:rsidR="00471A37" w:rsidRDefault="00471A37" w:rsidP="00FD7237">
            <w:pPr>
              <w:spacing w:after="0" w:line="259" w:lineRule="auto"/>
              <w:ind w:left="0" w:firstLine="0"/>
              <w:jc w:val="left"/>
            </w:pPr>
            <w:r>
              <w:t xml:space="preserve">  Mobilní sauna  6H28127</w:t>
            </w:r>
          </w:p>
        </w:tc>
      </w:tr>
      <w:tr w:rsidR="00471A37" w:rsidTr="00FD7237">
        <w:trPr>
          <w:trHeight w:val="610"/>
        </w:trPr>
        <w:tc>
          <w:tcPr>
            <w:tcW w:w="3120" w:type="dxa"/>
            <w:tcBorders>
              <w:top w:val="single" w:sz="4" w:space="0" w:color="000000"/>
              <w:left w:val="single" w:sz="4" w:space="0" w:color="000000"/>
              <w:bottom w:val="single" w:sz="4" w:space="0" w:color="000000"/>
              <w:right w:val="single" w:sz="4" w:space="0" w:color="000000"/>
            </w:tcBorders>
            <w:vAlign w:val="bottom"/>
          </w:tcPr>
          <w:p w:rsidR="00471A37" w:rsidRDefault="008A7055" w:rsidP="00FD7237">
            <w:pPr>
              <w:spacing w:after="0" w:line="259" w:lineRule="auto"/>
              <w:ind w:left="2" w:firstLine="0"/>
              <w:jc w:val="left"/>
            </w:pPr>
            <w:r>
              <w:rPr>
                <w:b/>
              </w:rPr>
              <w:t>Místo přistavení:</w:t>
            </w:r>
          </w:p>
        </w:tc>
        <w:tc>
          <w:tcPr>
            <w:tcW w:w="6379" w:type="dxa"/>
            <w:tcBorders>
              <w:top w:val="single" w:sz="4" w:space="0" w:color="000000"/>
              <w:left w:val="single" w:sz="4" w:space="0" w:color="000000"/>
              <w:bottom w:val="single" w:sz="4" w:space="0" w:color="000000"/>
              <w:right w:val="single" w:sz="4" w:space="0" w:color="000000"/>
            </w:tcBorders>
            <w:vAlign w:val="bottom"/>
          </w:tcPr>
          <w:p w:rsidR="00B73220" w:rsidRDefault="00B73220" w:rsidP="00B73220">
            <w:pPr>
              <w:rPr>
                <w:color w:val="auto"/>
              </w:rPr>
            </w:pPr>
            <w:proofErr w:type="spellStart"/>
            <w:r>
              <w:t>Wake</w:t>
            </w:r>
            <w:proofErr w:type="spellEnd"/>
            <w:r>
              <w:t xml:space="preserve"> park Mnichovo Hradiště</w:t>
            </w:r>
          </w:p>
          <w:p w:rsidR="00B73220" w:rsidRDefault="00B73220" w:rsidP="00B73220">
            <w:r>
              <w:t>K Pískovně, Veselá, 295 01 Mnichovo Hradiště</w:t>
            </w:r>
          </w:p>
          <w:p w:rsidR="00471A37" w:rsidRDefault="00471A37" w:rsidP="00FD7237">
            <w:pPr>
              <w:spacing w:after="0" w:line="259" w:lineRule="auto"/>
              <w:ind w:left="0" w:firstLine="0"/>
              <w:jc w:val="left"/>
            </w:pPr>
          </w:p>
        </w:tc>
      </w:tr>
      <w:tr w:rsidR="00471A37" w:rsidTr="00FD7237">
        <w:trPr>
          <w:trHeight w:val="612"/>
        </w:trPr>
        <w:tc>
          <w:tcPr>
            <w:tcW w:w="3120" w:type="dxa"/>
            <w:tcBorders>
              <w:top w:val="single" w:sz="4" w:space="0" w:color="000000"/>
              <w:left w:val="single" w:sz="4" w:space="0" w:color="000000"/>
              <w:bottom w:val="single" w:sz="4" w:space="0" w:color="000000"/>
              <w:right w:val="single" w:sz="4" w:space="0" w:color="000000"/>
            </w:tcBorders>
            <w:vAlign w:val="bottom"/>
          </w:tcPr>
          <w:p w:rsidR="00471A37" w:rsidRDefault="00471A37" w:rsidP="00FD7237">
            <w:pPr>
              <w:spacing w:after="0" w:line="259" w:lineRule="auto"/>
              <w:ind w:left="2" w:firstLine="0"/>
              <w:jc w:val="left"/>
            </w:pPr>
            <w:r>
              <w:rPr>
                <w:b/>
              </w:rPr>
              <w:t xml:space="preserve">Datum zahájení pronájmu: </w:t>
            </w:r>
          </w:p>
        </w:tc>
        <w:tc>
          <w:tcPr>
            <w:tcW w:w="6379" w:type="dxa"/>
            <w:tcBorders>
              <w:top w:val="single" w:sz="4" w:space="0" w:color="000000"/>
              <w:left w:val="single" w:sz="4" w:space="0" w:color="000000"/>
              <w:bottom w:val="single" w:sz="4" w:space="0" w:color="000000"/>
              <w:right w:val="single" w:sz="4" w:space="0" w:color="000000"/>
            </w:tcBorders>
            <w:vAlign w:val="bottom"/>
          </w:tcPr>
          <w:p w:rsidR="00471A37" w:rsidRDefault="00B73220" w:rsidP="00B73220">
            <w:pPr>
              <w:spacing w:after="0" w:line="259" w:lineRule="auto"/>
              <w:ind w:left="0" w:firstLine="0"/>
              <w:jc w:val="left"/>
            </w:pPr>
            <w:r>
              <w:t xml:space="preserve">  19. 10</w:t>
            </w:r>
            <w:r w:rsidR="000C245A">
              <w:t xml:space="preserve">. 2020  - </w:t>
            </w:r>
            <w:r>
              <w:t>20</w:t>
            </w:r>
            <w:r w:rsidR="00471A37">
              <w:t>.</w:t>
            </w:r>
            <w:r>
              <w:t xml:space="preserve"> 12. </w:t>
            </w:r>
            <w:r w:rsidR="00471A37">
              <w:t>2020</w:t>
            </w:r>
          </w:p>
        </w:tc>
      </w:tr>
      <w:tr w:rsidR="00471A37" w:rsidTr="00FD7237">
        <w:trPr>
          <w:trHeight w:val="610"/>
        </w:trPr>
        <w:tc>
          <w:tcPr>
            <w:tcW w:w="3120" w:type="dxa"/>
            <w:tcBorders>
              <w:top w:val="single" w:sz="4" w:space="0" w:color="000000"/>
              <w:left w:val="single" w:sz="4" w:space="0" w:color="000000"/>
              <w:bottom w:val="single" w:sz="4" w:space="0" w:color="000000"/>
              <w:right w:val="single" w:sz="4" w:space="0" w:color="000000"/>
            </w:tcBorders>
            <w:vAlign w:val="bottom"/>
          </w:tcPr>
          <w:p w:rsidR="00471A37" w:rsidRDefault="008A7055" w:rsidP="00FD7237">
            <w:pPr>
              <w:spacing w:after="0" w:line="259" w:lineRule="auto"/>
              <w:ind w:left="2" w:firstLine="0"/>
              <w:jc w:val="left"/>
            </w:pPr>
            <w:r>
              <w:rPr>
                <w:b/>
              </w:rPr>
              <w:t>Dny</w:t>
            </w:r>
            <w:r w:rsidR="00471A37">
              <w:rPr>
                <w:b/>
              </w:rPr>
              <w:t xml:space="preserve"> pronájmu celkem: </w:t>
            </w:r>
          </w:p>
        </w:tc>
        <w:tc>
          <w:tcPr>
            <w:tcW w:w="6379" w:type="dxa"/>
            <w:tcBorders>
              <w:top w:val="single" w:sz="4" w:space="0" w:color="000000"/>
              <w:left w:val="single" w:sz="4" w:space="0" w:color="000000"/>
              <w:bottom w:val="single" w:sz="4" w:space="0" w:color="000000"/>
              <w:right w:val="single" w:sz="4" w:space="0" w:color="000000"/>
            </w:tcBorders>
            <w:vAlign w:val="bottom"/>
          </w:tcPr>
          <w:p w:rsidR="00471A37" w:rsidRDefault="002B2128" w:rsidP="00FD7237">
            <w:pPr>
              <w:spacing w:after="0" w:line="259" w:lineRule="auto"/>
              <w:ind w:left="0" w:firstLine="0"/>
              <w:jc w:val="left"/>
            </w:pPr>
            <w:r>
              <w:t xml:space="preserve">  63</w:t>
            </w:r>
            <w:r w:rsidR="00471A37">
              <w:t xml:space="preserve"> dny</w:t>
            </w:r>
          </w:p>
        </w:tc>
      </w:tr>
      <w:tr w:rsidR="00471A37" w:rsidTr="00FD7237">
        <w:trPr>
          <w:trHeight w:val="610"/>
        </w:trPr>
        <w:tc>
          <w:tcPr>
            <w:tcW w:w="3120" w:type="dxa"/>
            <w:tcBorders>
              <w:top w:val="single" w:sz="4" w:space="0" w:color="000000"/>
              <w:left w:val="single" w:sz="4" w:space="0" w:color="000000"/>
              <w:bottom w:val="single" w:sz="4" w:space="0" w:color="000000"/>
              <w:right w:val="single" w:sz="4" w:space="0" w:color="000000"/>
            </w:tcBorders>
            <w:vAlign w:val="bottom"/>
          </w:tcPr>
          <w:p w:rsidR="00471A37" w:rsidRDefault="008A7055" w:rsidP="00471A37">
            <w:pPr>
              <w:spacing w:after="0" w:line="259" w:lineRule="auto"/>
              <w:ind w:left="2" w:firstLine="0"/>
              <w:jc w:val="left"/>
            </w:pPr>
            <w:r>
              <w:rPr>
                <w:b/>
              </w:rPr>
              <w:t>Cena zapůjčení</w:t>
            </w:r>
            <w:r w:rsidR="00471A37">
              <w:rPr>
                <w:b/>
              </w:rPr>
              <w:t xml:space="preserve">: </w:t>
            </w:r>
          </w:p>
        </w:tc>
        <w:tc>
          <w:tcPr>
            <w:tcW w:w="6379" w:type="dxa"/>
            <w:tcBorders>
              <w:top w:val="single" w:sz="4" w:space="0" w:color="000000"/>
              <w:left w:val="single" w:sz="4" w:space="0" w:color="000000"/>
              <w:bottom w:val="single" w:sz="4" w:space="0" w:color="000000"/>
              <w:right w:val="single" w:sz="4" w:space="0" w:color="000000"/>
            </w:tcBorders>
            <w:vAlign w:val="bottom"/>
          </w:tcPr>
          <w:p w:rsidR="00471A37" w:rsidRDefault="000757B3" w:rsidP="008A7055">
            <w:pPr>
              <w:spacing w:after="0" w:line="259" w:lineRule="auto"/>
              <w:ind w:left="0" w:firstLine="0"/>
              <w:jc w:val="left"/>
            </w:pPr>
            <w:r>
              <w:t>37510</w:t>
            </w:r>
            <w:r w:rsidR="002B2128">
              <w:t>,00</w:t>
            </w:r>
            <w:r>
              <w:t xml:space="preserve"> s DPH</w:t>
            </w:r>
            <w:bookmarkStart w:id="0" w:name="_GoBack"/>
            <w:bookmarkEnd w:id="0"/>
          </w:p>
        </w:tc>
      </w:tr>
      <w:tr w:rsidR="00471A37" w:rsidTr="00FD7237">
        <w:trPr>
          <w:trHeight w:val="610"/>
        </w:trPr>
        <w:tc>
          <w:tcPr>
            <w:tcW w:w="3120" w:type="dxa"/>
            <w:tcBorders>
              <w:top w:val="single" w:sz="4" w:space="0" w:color="000000"/>
              <w:left w:val="single" w:sz="4" w:space="0" w:color="000000"/>
              <w:bottom w:val="single" w:sz="4" w:space="0" w:color="000000"/>
              <w:right w:val="single" w:sz="4" w:space="0" w:color="000000"/>
            </w:tcBorders>
            <w:vAlign w:val="bottom"/>
          </w:tcPr>
          <w:p w:rsidR="00471A37" w:rsidRDefault="00471A37" w:rsidP="00FD7237">
            <w:pPr>
              <w:spacing w:after="0" w:line="259" w:lineRule="auto"/>
              <w:ind w:left="2" w:firstLine="0"/>
              <w:jc w:val="left"/>
            </w:pPr>
            <w:r>
              <w:rPr>
                <w:b/>
              </w:rPr>
              <w:t xml:space="preserve">Doprava cena: </w:t>
            </w:r>
          </w:p>
        </w:tc>
        <w:tc>
          <w:tcPr>
            <w:tcW w:w="6379" w:type="dxa"/>
            <w:tcBorders>
              <w:top w:val="single" w:sz="4" w:space="0" w:color="000000"/>
              <w:left w:val="single" w:sz="4" w:space="0" w:color="000000"/>
              <w:bottom w:val="single" w:sz="4" w:space="0" w:color="000000"/>
              <w:right w:val="single" w:sz="4" w:space="0" w:color="000000"/>
            </w:tcBorders>
            <w:vAlign w:val="bottom"/>
          </w:tcPr>
          <w:p w:rsidR="00471A37" w:rsidRDefault="008A7055" w:rsidP="00B73220">
            <w:pPr>
              <w:spacing w:after="0" w:line="259" w:lineRule="auto"/>
              <w:ind w:left="0" w:firstLine="0"/>
              <w:jc w:val="left"/>
            </w:pPr>
            <w:r>
              <w:t xml:space="preserve"> </w:t>
            </w:r>
            <w:r w:rsidR="00B73220">
              <w:t>0</w:t>
            </w:r>
          </w:p>
        </w:tc>
      </w:tr>
      <w:tr w:rsidR="00471A37" w:rsidTr="00FD7237">
        <w:trPr>
          <w:trHeight w:val="610"/>
        </w:trPr>
        <w:tc>
          <w:tcPr>
            <w:tcW w:w="3120" w:type="dxa"/>
            <w:tcBorders>
              <w:top w:val="single" w:sz="4" w:space="0" w:color="000000"/>
              <w:left w:val="single" w:sz="4" w:space="0" w:color="000000"/>
              <w:bottom w:val="single" w:sz="4" w:space="0" w:color="000000"/>
              <w:right w:val="single" w:sz="4" w:space="0" w:color="000000"/>
            </w:tcBorders>
            <w:vAlign w:val="bottom"/>
          </w:tcPr>
          <w:p w:rsidR="00471A37" w:rsidRDefault="00D86F87" w:rsidP="00FD7237">
            <w:pPr>
              <w:spacing w:after="0" w:line="259" w:lineRule="auto"/>
              <w:ind w:left="2" w:firstLine="0"/>
              <w:jc w:val="left"/>
            </w:pPr>
            <w:r>
              <w:rPr>
                <w:b/>
              </w:rPr>
              <w:t>Cena celkem</w:t>
            </w:r>
            <w:r w:rsidR="00471A37">
              <w:rPr>
                <w:b/>
              </w:rPr>
              <w:t xml:space="preserve"> </w:t>
            </w:r>
          </w:p>
        </w:tc>
        <w:tc>
          <w:tcPr>
            <w:tcW w:w="6379" w:type="dxa"/>
            <w:tcBorders>
              <w:top w:val="single" w:sz="4" w:space="0" w:color="000000"/>
              <w:left w:val="single" w:sz="4" w:space="0" w:color="000000"/>
              <w:bottom w:val="single" w:sz="4" w:space="0" w:color="000000"/>
              <w:right w:val="single" w:sz="4" w:space="0" w:color="000000"/>
            </w:tcBorders>
            <w:vAlign w:val="bottom"/>
          </w:tcPr>
          <w:p w:rsidR="00471A37" w:rsidRDefault="00471A37" w:rsidP="002B2128">
            <w:pPr>
              <w:spacing w:after="0" w:line="259" w:lineRule="auto"/>
              <w:ind w:left="0" w:firstLine="0"/>
              <w:jc w:val="left"/>
            </w:pPr>
            <w:r>
              <w:t xml:space="preserve">  </w:t>
            </w:r>
            <w:r w:rsidR="002B2128">
              <w:t>38115,00</w:t>
            </w:r>
          </w:p>
        </w:tc>
      </w:tr>
      <w:tr w:rsidR="00471A37" w:rsidTr="00FD7237">
        <w:trPr>
          <w:trHeight w:val="612"/>
        </w:trPr>
        <w:tc>
          <w:tcPr>
            <w:tcW w:w="3120" w:type="dxa"/>
            <w:tcBorders>
              <w:top w:val="single" w:sz="4" w:space="0" w:color="000000"/>
              <w:left w:val="single" w:sz="4" w:space="0" w:color="000000"/>
              <w:bottom w:val="single" w:sz="4" w:space="0" w:color="000000"/>
              <w:right w:val="single" w:sz="4" w:space="0" w:color="000000"/>
            </w:tcBorders>
            <w:vAlign w:val="bottom"/>
          </w:tcPr>
          <w:p w:rsidR="00471A37" w:rsidRDefault="00D86F87" w:rsidP="00FD7237">
            <w:pPr>
              <w:spacing w:after="0" w:line="259" w:lineRule="auto"/>
              <w:ind w:left="2" w:firstLine="0"/>
              <w:jc w:val="left"/>
            </w:pPr>
            <w:r>
              <w:rPr>
                <w:b/>
              </w:rPr>
              <w:t>Jméno nájemce:</w:t>
            </w:r>
          </w:p>
        </w:tc>
        <w:tc>
          <w:tcPr>
            <w:tcW w:w="6379" w:type="dxa"/>
            <w:tcBorders>
              <w:top w:val="single" w:sz="4" w:space="0" w:color="000000"/>
              <w:left w:val="single" w:sz="4" w:space="0" w:color="000000"/>
              <w:bottom w:val="single" w:sz="4" w:space="0" w:color="000000"/>
              <w:right w:val="single" w:sz="4" w:space="0" w:color="000000"/>
            </w:tcBorders>
            <w:vAlign w:val="bottom"/>
          </w:tcPr>
          <w:p w:rsidR="00471A37" w:rsidRDefault="002B2128" w:rsidP="00FD7237">
            <w:pPr>
              <w:spacing w:after="0" w:line="259" w:lineRule="auto"/>
              <w:ind w:left="0" w:firstLine="0"/>
              <w:jc w:val="left"/>
            </w:pPr>
            <w:r>
              <w:t>Ladislav Lauryn</w:t>
            </w:r>
          </w:p>
        </w:tc>
      </w:tr>
    </w:tbl>
    <w:p w:rsidR="00471A37" w:rsidRDefault="00471A37" w:rsidP="00471A37">
      <w:pPr>
        <w:spacing w:after="0" w:line="259" w:lineRule="auto"/>
        <w:ind w:left="77" w:firstLine="0"/>
        <w:jc w:val="left"/>
      </w:pPr>
      <w:r>
        <w:t xml:space="preserve"> </w:t>
      </w:r>
    </w:p>
    <w:p w:rsidR="00471A37" w:rsidRDefault="002B2128" w:rsidP="00471A37">
      <w:pPr>
        <w:spacing w:after="0" w:line="259" w:lineRule="auto"/>
        <w:ind w:left="77" w:firstLine="0"/>
        <w:jc w:val="left"/>
      </w:pPr>
      <w:r>
        <w:rPr>
          <w:b/>
        </w:rPr>
        <w:t>Ve Vitiněvsi dne: 19. 10</w:t>
      </w:r>
      <w:r w:rsidR="000C245A">
        <w:rPr>
          <w:b/>
        </w:rPr>
        <w:t>. 2020</w:t>
      </w:r>
    </w:p>
    <w:p w:rsidR="00471A37" w:rsidRDefault="00471A37" w:rsidP="00DB3F02">
      <w:pPr>
        <w:ind w:left="77" w:firstLine="0"/>
        <w:rPr>
          <w:rFonts w:eastAsia="Arial"/>
        </w:rPr>
      </w:pPr>
    </w:p>
    <w:p w:rsidR="00DB3F02" w:rsidRDefault="00DB3F02" w:rsidP="00DB3F02">
      <w:pPr>
        <w:spacing w:after="0" w:line="259" w:lineRule="auto"/>
        <w:ind w:left="1910" w:firstLine="0"/>
        <w:jc w:val="left"/>
        <w:rPr>
          <w:rFonts w:ascii="Arial" w:eastAsia="Arial" w:hAnsi="Arial" w:cs="Arial"/>
          <w:b/>
        </w:rPr>
      </w:pPr>
    </w:p>
    <w:p w:rsidR="008A7055" w:rsidRDefault="008A7055" w:rsidP="008A7055">
      <w:pPr>
        <w:ind w:left="77" w:firstLine="0"/>
      </w:pPr>
      <w:r>
        <w:t xml:space="preserve">      </w:t>
      </w:r>
    </w:p>
    <w:p w:rsidR="008A7055" w:rsidRDefault="008A7055" w:rsidP="000C245A">
      <w:pPr>
        <w:spacing w:after="0" w:line="259" w:lineRule="auto"/>
        <w:ind w:left="0" w:firstLine="0"/>
        <w:jc w:val="left"/>
        <w:rPr>
          <w:b/>
        </w:rPr>
      </w:pPr>
    </w:p>
    <w:p w:rsidR="000C245A" w:rsidRDefault="000C245A" w:rsidP="000C245A">
      <w:pPr>
        <w:spacing w:after="0" w:line="259" w:lineRule="auto"/>
        <w:ind w:left="0" w:firstLine="0"/>
        <w:jc w:val="left"/>
        <w:rPr>
          <w:b/>
        </w:rPr>
      </w:pPr>
    </w:p>
    <w:p w:rsidR="000C245A" w:rsidRDefault="000C245A" w:rsidP="000C245A">
      <w:pPr>
        <w:spacing w:after="0" w:line="259" w:lineRule="auto"/>
        <w:ind w:left="0" w:firstLine="0"/>
        <w:jc w:val="left"/>
        <w:rPr>
          <w:b/>
        </w:rPr>
      </w:pPr>
    </w:p>
    <w:p w:rsidR="000C245A" w:rsidRDefault="000C245A" w:rsidP="000C245A">
      <w:pPr>
        <w:spacing w:after="0" w:line="259" w:lineRule="auto"/>
        <w:ind w:left="0" w:firstLine="0"/>
        <w:jc w:val="left"/>
        <w:rPr>
          <w:b/>
        </w:rPr>
      </w:pPr>
    </w:p>
    <w:p w:rsidR="000C245A" w:rsidRDefault="000C245A" w:rsidP="000C245A">
      <w:pPr>
        <w:spacing w:after="0" w:line="259" w:lineRule="auto"/>
        <w:ind w:left="0" w:firstLine="0"/>
        <w:jc w:val="left"/>
        <w:rPr>
          <w:b/>
        </w:rPr>
      </w:pPr>
    </w:p>
    <w:p w:rsidR="000C245A" w:rsidRDefault="000C245A" w:rsidP="000C245A">
      <w:pPr>
        <w:spacing w:after="0" w:line="259" w:lineRule="auto"/>
        <w:ind w:left="0" w:firstLine="0"/>
        <w:jc w:val="left"/>
        <w:rPr>
          <w:b/>
        </w:rPr>
      </w:pPr>
    </w:p>
    <w:p w:rsidR="000C245A" w:rsidRDefault="000C245A" w:rsidP="000C245A">
      <w:pPr>
        <w:spacing w:after="0" w:line="259" w:lineRule="auto"/>
        <w:ind w:left="0" w:firstLine="0"/>
        <w:jc w:val="left"/>
        <w:rPr>
          <w:b/>
        </w:rPr>
      </w:pPr>
    </w:p>
    <w:p w:rsidR="000C245A" w:rsidRDefault="000C245A" w:rsidP="000C245A">
      <w:pPr>
        <w:spacing w:after="0" w:line="259" w:lineRule="auto"/>
        <w:ind w:left="0" w:firstLine="0"/>
        <w:jc w:val="left"/>
      </w:pPr>
    </w:p>
    <w:p w:rsidR="008A7055" w:rsidRDefault="008A7055" w:rsidP="008A7055">
      <w:pPr>
        <w:spacing w:after="0" w:line="259" w:lineRule="auto"/>
        <w:ind w:left="77" w:firstLine="0"/>
        <w:jc w:val="left"/>
      </w:pPr>
      <w:r>
        <w:rPr>
          <w:b/>
        </w:rPr>
        <w:t xml:space="preserve"> </w:t>
      </w:r>
    </w:p>
    <w:p w:rsidR="008A7055" w:rsidRDefault="008A7055" w:rsidP="008A7055">
      <w:pPr>
        <w:spacing w:after="130" w:line="259" w:lineRule="auto"/>
        <w:ind w:left="101" w:firstLine="0"/>
        <w:jc w:val="center"/>
      </w:pPr>
      <w:r>
        <w:rPr>
          <w:b/>
          <w:sz w:val="22"/>
        </w:rPr>
        <w:t>Příloha ke smlouvě o nájmu</w:t>
      </w:r>
      <w:r>
        <w:rPr>
          <w:b/>
        </w:rPr>
        <w:t xml:space="preserve"> </w:t>
      </w:r>
    </w:p>
    <w:p w:rsidR="008A7055" w:rsidRDefault="008A7055" w:rsidP="008A7055">
      <w:pPr>
        <w:spacing w:after="608" w:line="259" w:lineRule="auto"/>
        <w:ind w:left="70" w:firstLine="0"/>
        <w:jc w:val="center"/>
      </w:pPr>
      <w:r>
        <w:t xml:space="preserve">(Nájemní podmínky pronájmu sauny) </w:t>
      </w:r>
    </w:p>
    <w:p w:rsidR="008A7055" w:rsidRDefault="008A7055" w:rsidP="008A7055">
      <w:pPr>
        <w:numPr>
          <w:ilvl w:val="0"/>
          <w:numId w:val="1"/>
        </w:numPr>
        <w:spacing w:after="1"/>
        <w:ind w:hanging="360"/>
      </w:pPr>
      <w:r>
        <w:t xml:space="preserve">Nájemce a pronajímatel tímto uzavírají nájemní smlouvu na zapůjčení předmětu nájmu dle </w:t>
      </w:r>
      <w:proofErr w:type="gramStart"/>
      <w:r>
        <w:t>čl.3 Smlouvy</w:t>
      </w:r>
      <w:proofErr w:type="gramEnd"/>
      <w:r>
        <w:t xml:space="preserve"> o nájmu, za dohodnuté nájemné. Základní nájemné je nájemné za kalendářní den včetně dne převzetí. </w:t>
      </w:r>
    </w:p>
    <w:p w:rsidR="008A7055" w:rsidRDefault="008A7055" w:rsidP="008A7055">
      <w:pPr>
        <w:spacing w:after="0" w:line="259" w:lineRule="auto"/>
        <w:ind w:left="360" w:firstLine="0"/>
        <w:jc w:val="left"/>
      </w:pPr>
      <w:r>
        <w:t xml:space="preserve"> </w:t>
      </w:r>
    </w:p>
    <w:p w:rsidR="008A7055" w:rsidRDefault="008A7055" w:rsidP="008A7055">
      <w:pPr>
        <w:numPr>
          <w:ilvl w:val="0"/>
          <w:numId w:val="1"/>
        </w:numPr>
        <w:ind w:hanging="360"/>
      </w:pPr>
      <w:r>
        <w:t xml:space="preserve">Pronajímatel předá nájemci předmět nájmu po jeho předchozím přezkoušení a provedené údržbě. </w:t>
      </w:r>
    </w:p>
    <w:p w:rsidR="008A7055" w:rsidRDefault="008A7055" w:rsidP="008A7055">
      <w:pPr>
        <w:spacing w:after="0" w:line="259" w:lineRule="auto"/>
        <w:ind w:left="360" w:firstLine="0"/>
        <w:jc w:val="left"/>
      </w:pPr>
      <w:r>
        <w:t xml:space="preserve"> </w:t>
      </w:r>
    </w:p>
    <w:p w:rsidR="008A7055" w:rsidRDefault="008A7055" w:rsidP="008A7055">
      <w:pPr>
        <w:numPr>
          <w:ilvl w:val="0"/>
          <w:numId w:val="1"/>
        </w:numPr>
        <w:ind w:hanging="360"/>
      </w:pPr>
      <w:r>
        <w:t xml:space="preserve">Pronajímatel nabízí nájemcům možnost předběžné rezervace na dohodnutý termín. </w:t>
      </w:r>
    </w:p>
    <w:p w:rsidR="008A7055" w:rsidRDefault="008A7055" w:rsidP="008A7055">
      <w:pPr>
        <w:spacing w:after="15" w:line="259" w:lineRule="auto"/>
        <w:ind w:left="797" w:firstLine="0"/>
        <w:jc w:val="left"/>
      </w:pPr>
      <w:r>
        <w:t xml:space="preserve"> </w:t>
      </w:r>
    </w:p>
    <w:p w:rsidR="008A7055" w:rsidRDefault="008A7055" w:rsidP="008A7055">
      <w:pPr>
        <w:numPr>
          <w:ilvl w:val="0"/>
          <w:numId w:val="1"/>
        </w:numPr>
        <w:spacing w:after="213"/>
        <w:ind w:hanging="360"/>
      </w:pPr>
      <w:r>
        <w:t xml:space="preserve">Nájemce potvrzuje podpisem této smlouvy, že převzal předmět nájmu čistý, provozuschopný, bez závad, kompletní, a dále že mu byl předmět nájmu řádně předveden v chodu, vyzkoušeny všechny funkce a vysvětleny správné postupy obsluhy, údržba a technické podmínky provozu. Dále byl seznámen se zásadami bezpečné obsluhy. </w:t>
      </w:r>
    </w:p>
    <w:p w:rsidR="008A7055" w:rsidRDefault="008A7055" w:rsidP="008A7055">
      <w:pPr>
        <w:numPr>
          <w:ilvl w:val="0"/>
          <w:numId w:val="1"/>
        </w:numPr>
        <w:spacing w:after="210"/>
        <w:ind w:hanging="360"/>
      </w:pPr>
      <w:r>
        <w:t xml:space="preserve">Nájemce se zavazuje, že bude zařízení používat pouze pro práce a v podmínkách, pro které je zařízení určeno. Při práci bude dodržovat obecně platné zásady a předpisy BOZ a používat osobní ochranné pomůcky. </w:t>
      </w:r>
    </w:p>
    <w:p w:rsidR="008A7055" w:rsidRDefault="008A7055" w:rsidP="008A7055">
      <w:pPr>
        <w:numPr>
          <w:ilvl w:val="0"/>
          <w:numId w:val="1"/>
        </w:numPr>
        <w:spacing w:after="0"/>
        <w:ind w:hanging="360"/>
      </w:pPr>
      <w:r>
        <w:t xml:space="preserve">Nájemce není oprávněn přenechat pronajatou věc třetí osobě. V případě, kdy bude s předmětem nájmu pracovat zaměstnanec nebo spolupracovník nájemce, je nájemce povinen zajistit proškolení pracovníka a jeho seznámení se zásadami vyplývající z této smlouvy. </w:t>
      </w:r>
    </w:p>
    <w:p w:rsidR="008A7055" w:rsidRDefault="008A7055" w:rsidP="008A7055">
      <w:pPr>
        <w:spacing w:after="0" w:line="259" w:lineRule="auto"/>
        <w:ind w:left="360" w:firstLine="0"/>
        <w:jc w:val="left"/>
      </w:pPr>
      <w:r>
        <w:t xml:space="preserve"> </w:t>
      </w:r>
    </w:p>
    <w:p w:rsidR="008A7055" w:rsidRDefault="008A7055" w:rsidP="008A7055">
      <w:pPr>
        <w:numPr>
          <w:ilvl w:val="0"/>
          <w:numId w:val="1"/>
        </w:numPr>
        <w:ind w:hanging="360"/>
      </w:pPr>
      <w:r>
        <w:t xml:space="preserve">Nájemce není oprávněn provádět na pronajaté věci žádné opravy ani úpravy. Případné závady je povinen oznámit pronajímateli. S pronajímatelem bude dohodnut další postup opravy zařízení. </w:t>
      </w:r>
    </w:p>
    <w:p w:rsidR="008A7055" w:rsidRDefault="008A7055" w:rsidP="008A7055">
      <w:pPr>
        <w:spacing w:after="15" w:line="259" w:lineRule="auto"/>
        <w:ind w:left="797" w:firstLine="0"/>
        <w:jc w:val="left"/>
      </w:pPr>
      <w:r>
        <w:t xml:space="preserve"> </w:t>
      </w:r>
    </w:p>
    <w:p w:rsidR="008A7055" w:rsidRDefault="008A7055" w:rsidP="008A7055">
      <w:pPr>
        <w:numPr>
          <w:ilvl w:val="0"/>
          <w:numId w:val="1"/>
        </w:numPr>
        <w:spacing w:after="0"/>
        <w:ind w:hanging="360"/>
      </w:pPr>
      <w:r>
        <w:t xml:space="preserve">Nájemce je povinen chránit zařízení před poškozením a ztrátou. V případě ztráty, odcizení, zničení nebo úmyslného poškození je povinen oznámit tuto skutečnost pronajímateli a příslušnému oddělení policie. Nájemce odpovídá za ztrátu, poškození nebo zničení předmětu nájmu neodbornou obsluhou a je povinen způsobenou škodu uhradit v plné výši. Toto se vztahuje i na škody způsobené neodborným zacházením, např. přetěžováním, nevhodným přemisťováním, špatným palivem, nedostatečným mazáním, neprováděním pravidelných kontrol atd. V případě, že nájemce úhradu škody odmítá, uplatní pronajímatel své nároky u příslušného soudu. V případě ztráty pronajatého zařízení uhradí nájemce škodu ve výši pořizovací hodnoty zařízení. </w:t>
      </w:r>
    </w:p>
    <w:p w:rsidR="008A7055" w:rsidRDefault="008A7055" w:rsidP="008A7055">
      <w:pPr>
        <w:spacing w:after="0"/>
        <w:ind w:left="360" w:firstLine="0"/>
      </w:pPr>
      <w:r>
        <w:t xml:space="preserve">Do doby úhrady této částky je pronajímatel oprávněn účtovat nájemné a nájemce se zavazuje toto nájemné platit.  </w:t>
      </w:r>
    </w:p>
    <w:p w:rsidR="008A7055" w:rsidRDefault="008A7055" w:rsidP="008A7055">
      <w:pPr>
        <w:spacing w:after="0" w:line="259" w:lineRule="auto"/>
        <w:ind w:left="360" w:firstLine="0"/>
        <w:jc w:val="left"/>
      </w:pPr>
      <w:r>
        <w:t xml:space="preserve"> </w:t>
      </w:r>
    </w:p>
    <w:p w:rsidR="008A7055" w:rsidRDefault="008A7055" w:rsidP="008A7055">
      <w:pPr>
        <w:numPr>
          <w:ilvl w:val="0"/>
          <w:numId w:val="1"/>
        </w:numPr>
        <w:spacing w:after="0"/>
        <w:ind w:hanging="360"/>
      </w:pPr>
      <w:r>
        <w:lastRenderedPageBreak/>
        <w:t xml:space="preserve">Nájemce je povinen vrátit předmět nájmu po uplynutí sjednané doby nájmu. Pokud předmět nájmu nebude vrácen v dohodnutém termínu a prodloužení smlouvy nebylo projednáno, uhradí nájemce přirážku ve výši 25% normálního nájemného za každý započatý den. Při nedodržení sjednané doby nájmu se nájemce vystavuje kromě sankcí uvedených v těchto podmínkách i nebezpečí podání trestního oznámení o podezření ze spáchání trestného činu neoprávněného užívání cizí věci podle S 249 trestního zákona. </w:t>
      </w:r>
    </w:p>
    <w:p w:rsidR="008A7055" w:rsidRDefault="008A7055" w:rsidP="008A7055">
      <w:pPr>
        <w:spacing w:after="0" w:line="259" w:lineRule="auto"/>
        <w:ind w:left="360" w:firstLine="0"/>
        <w:jc w:val="left"/>
      </w:pPr>
      <w:r>
        <w:t xml:space="preserve"> </w:t>
      </w:r>
    </w:p>
    <w:p w:rsidR="008A7055" w:rsidRDefault="008A7055" w:rsidP="008A7055">
      <w:pPr>
        <w:numPr>
          <w:ilvl w:val="0"/>
          <w:numId w:val="1"/>
        </w:numPr>
        <w:ind w:hanging="360"/>
      </w:pPr>
      <w:r>
        <w:t xml:space="preserve">Tuto smlouvu lze měnit pouze po dohodě obou smluvních stran, formou písemného dodatku. Smluvní vztahy výslovně touto smlouvou neupravené se řídí příslušnými ustanoveními občanského zákoníku. Tato smlouva je závazná pro obě strany a nabývá účinnosti dnem jejího podpisu oběma smluvními stranami. Smluvní strany výslovně prohlašují, že s obsahem této smlouvy souhlasí, a že se s jejím obsahem řádně seznámily. </w:t>
      </w:r>
    </w:p>
    <w:p w:rsidR="008A7055" w:rsidRDefault="008A7055" w:rsidP="00DB3F02">
      <w:pPr>
        <w:spacing w:after="0" w:line="259" w:lineRule="auto"/>
        <w:ind w:left="1910" w:firstLine="0"/>
        <w:jc w:val="left"/>
        <w:rPr>
          <w:rFonts w:ascii="Arial" w:eastAsia="Arial" w:hAnsi="Arial" w:cs="Arial"/>
          <w:b/>
        </w:rPr>
      </w:pPr>
    </w:p>
    <w:p w:rsidR="00235D87" w:rsidRPr="00235D87" w:rsidRDefault="00235D87" w:rsidP="00235D87">
      <w:pPr>
        <w:spacing w:after="0" w:line="259" w:lineRule="auto"/>
        <w:ind w:left="0" w:firstLine="0"/>
        <w:jc w:val="left"/>
        <w:rPr>
          <w:rFonts w:eastAsia="Arial"/>
        </w:rPr>
      </w:pPr>
      <w:r w:rsidRPr="00235D87">
        <w:rPr>
          <w:rFonts w:eastAsia="Arial"/>
          <w:sz w:val="20"/>
          <w:szCs w:val="20"/>
        </w:rPr>
        <w:t>11</w:t>
      </w:r>
      <w:r>
        <w:rPr>
          <w:rFonts w:eastAsia="Arial"/>
        </w:rPr>
        <w:t xml:space="preserve">. </w:t>
      </w:r>
      <w:r w:rsidRPr="00235D87">
        <w:rPr>
          <w:rFonts w:eastAsia="Arial"/>
        </w:rPr>
        <w:t>Kauce, náhrada vzniklé škody</w:t>
      </w:r>
      <w:r>
        <w:rPr>
          <w:rFonts w:eastAsia="Arial"/>
        </w:rPr>
        <w:t>,</w:t>
      </w:r>
    </w:p>
    <w:p w:rsidR="00235D87" w:rsidRPr="00235D87" w:rsidRDefault="00235D87" w:rsidP="00235D87">
      <w:pPr>
        <w:spacing w:after="0" w:line="259" w:lineRule="auto"/>
        <w:ind w:left="1910" w:firstLine="0"/>
        <w:jc w:val="left"/>
        <w:rPr>
          <w:rFonts w:eastAsia="Arial"/>
        </w:rPr>
      </w:pPr>
      <w:r w:rsidRPr="00235D87">
        <w:rPr>
          <w:rFonts w:eastAsia="Arial"/>
        </w:rPr>
        <w:t>1. Nájemce je povinen uhradit kauci ve výši 30.000,- Kč, a to v hotovosti k rukám</w:t>
      </w:r>
    </w:p>
    <w:p w:rsidR="00235D87" w:rsidRPr="00235D87" w:rsidRDefault="00235D87" w:rsidP="00235D87">
      <w:pPr>
        <w:spacing w:after="0" w:line="259" w:lineRule="auto"/>
        <w:ind w:left="1910" w:firstLine="0"/>
        <w:jc w:val="left"/>
        <w:rPr>
          <w:rFonts w:eastAsia="Arial"/>
        </w:rPr>
      </w:pPr>
      <w:r w:rsidRPr="00235D87">
        <w:rPr>
          <w:rFonts w:eastAsia="Arial"/>
        </w:rPr>
        <w:t>pronajímatele, případně převodem na účet, při převzetí vozidla.</w:t>
      </w:r>
    </w:p>
    <w:p w:rsidR="00235D87" w:rsidRPr="00235D87" w:rsidRDefault="00235D87" w:rsidP="00235D87">
      <w:pPr>
        <w:spacing w:after="0" w:line="259" w:lineRule="auto"/>
        <w:ind w:left="1910" w:firstLine="0"/>
        <w:jc w:val="left"/>
        <w:rPr>
          <w:rFonts w:eastAsia="Arial"/>
        </w:rPr>
      </w:pPr>
      <w:r w:rsidRPr="00235D87">
        <w:rPr>
          <w:rFonts w:eastAsia="Arial"/>
        </w:rPr>
        <w:t>2. Pronajímatel je oprávněn na takto složenou kauci započíst a nájemce s tímto výslovně</w:t>
      </w:r>
    </w:p>
    <w:p w:rsidR="00235D87" w:rsidRPr="00235D87" w:rsidRDefault="00235D87" w:rsidP="00235D87">
      <w:pPr>
        <w:spacing w:after="0" w:line="259" w:lineRule="auto"/>
        <w:ind w:left="1910" w:firstLine="0"/>
        <w:jc w:val="left"/>
        <w:rPr>
          <w:rFonts w:eastAsia="Arial"/>
        </w:rPr>
      </w:pPr>
      <w:r w:rsidRPr="00235D87">
        <w:rPr>
          <w:rFonts w:eastAsia="Arial"/>
        </w:rPr>
        <w:t xml:space="preserve">souhlasí: </w:t>
      </w:r>
    </w:p>
    <w:p w:rsidR="00235D87" w:rsidRPr="00235D87" w:rsidRDefault="00235D87" w:rsidP="00235D87">
      <w:pPr>
        <w:spacing w:after="0" w:line="259" w:lineRule="auto"/>
        <w:ind w:left="1910" w:firstLine="0"/>
        <w:jc w:val="left"/>
        <w:rPr>
          <w:rFonts w:eastAsia="Arial"/>
        </w:rPr>
      </w:pPr>
      <w:r w:rsidRPr="00235D87">
        <w:rPr>
          <w:rFonts w:eastAsia="Arial"/>
        </w:rPr>
        <w:t>3. Pronajímatel je oprávněn zadržet vrácení kauce do doby odstranění škody vzniklé na vozu</w:t>
      </w:r>
    </w:p>
    <w:p w:rsidR="00235D87" w:rsidRPr="00235D87" w:rsidRDefault="00235D87" w:rsidP="00235D87">
      <w:pPr>
        <w:spacing w:after="0" w:line="259" w:lineRule="auto"/>
        <w:ind w:left="1910" w:firstLine="0"/>
        <w:jc w:val="left"/>
        <w:rPr>
          <w:rFonts w:eastAsia="Arial"/>
        </w:rPr>
      </w:pPr>
      <w:r w:rsidRPr="00235D87">
        <w:rPr>
          <w:rFonts w:eastAsia="Arial"/>
        </w:rPr>
        <w:t>či příslušenství. V opačném případě je pronajímatel povinen po skončení nájmu vozu</w:t>
      </w:r>
    </w:p>
    <w:p w:rsidR="00235D87" w:rsidRPr="00235D87" w:rsidRDefault="00235D87" w:rsidP="00235D87">
      <w:pPr>
        <w:spacing w:after="0" w:line="259" w:lineRule="auto"/>
        <w:ind w:left="1910" w:firstLine="0"/>
        <w:jc w:val="left"/>
        <w:rPr>
          <w:rFonts w:eastAsia="Arial"/>
        </w:rPr>
      </w:pPr>
      <w:r w:rsidRPr="00235D87">
        <w:rPr>
          <w:rFonts w:eastAsia="Arial"/>
        </w:rPr>
        <w:t>vyúčtovat kauci a zůstatek kauce (po odečtení nákladů uvedených v předchozím bodě)</w:t>
      </w:r>
    </w:p>
    <w:p w:rsidR="00DB3F02" w:rsidRPr="00235D87" w:rsidRDefault="00235D87" w:rsidP="00235D87">
      <w:pPr>
        <w:spacing w:after="0" w:line="259" w:lineRule="auto"/>
        <w:ind w:left="1910" w:firstLine="0"/>
        <w:jc w:val="left"/>
        <w:rPr>
          <w:rFonts w:eastAsia="Arial"/>
        </w:rPr>
      </w:pPr>
      <w:r w:rsidRPr="00235D87">
        <w:rPr>
          <w:rFonts w:eastAsia="Arial"/>
        </w:rPr>
        <w:t>vrátit nájemci do sedmi dnů od ukončení nájmu</w:t>
      </w:r>
      <w:r>
        <w:rPr>
          <w:rFonts w:eastAsia="Arial"/>
        </w:rPr>
        <w:t>.</w:t>
      </w:r>
    </w:p>
    <w:p w:rsidR="00DB3F02" w:rsidRDefault="00DB3F02" w:rsidP="00DB3F02">
      <w:pPr>
        <w:spacing w:after="0" w:line="259" w:lineRule="auto"/>
        <w:ind w:left="1910" w:firstLine="0"/>
        <w:jc w:val="left"/>
      </w:pPr>
    </w:p>
    <w:p w:rsidR="000C245A" w:rsidRDefault="000C245A" w:rsidP="00DB3F02"/>
    <w:p w:rsidR="000C245A" w:rsidRPr="000C245A" w:rsidRDefault="000C245A" w:rsidP="000C245A"/>
    <w:p w:rsidR="00235D87" w:rsidRDefault="00235D87" w:rsidP="00235D87">
      <w:pPr>
        <w:tabs>
          <w:tab w:val="center" w:pos="4325"/>
          <w:tab w:val="center" w:pos="5033"/>
          <w:tab w:val="center" w:pos="5741"/>
          <w:tab w:val="center" w:pos="8099"/>
        </w:tabs>
        <w:ind w:left="0" w:firstLine="0"/>
        <w:jc w:val="left"/>
      </w:pPr>
    </w:p>
    <w:p w:rsidR="00235D87" w:rsidRDefault="00235D87" w:rsidP="00235D87">
      <w:pPr>
        <w:tabs>
          <w:tab w:val="center" w:pos="4325"/>
          <w:tab w:val="center" w:pos="5033"/>
          <w:tab w:val="center" w:pos="5741"/>
          <w:tab w:val="center" w:pos="8099"/>
        </w:tabs>
        <w:ind w:left="0" w:firstLine="0"/>
        <w:jc w:val="left"/>
      </w:pPr>
    </w:p>
    <w:p w:rsidR="00235D87" w:rsidRDefault="00235D87" w:rsidP="00235D87">
      <w:pPr>
        <w:tabs>
          <w:tab w:val="center" w:pos="4325"/>
          <w:tab w:val="center" w:pos="5033"/>
          <w:tab w:val="center" w:pos="5741"/>
          <w:tab w:val="center" w:pos="8099"/>
        </w:tabs>
        <w:ind w:left="0" w:firstLine="0"/>
        <w:jc w:val="left"/>
      </w:pPr>
    </w:p>
    <w:p w:rsidR="00235D87" w:rsidRDefault="00235D87" w:rsidP="00235D87">
      <w:pPr>
        <w:tabs>
          <w:tab w:val="center" w:pos="4325"/>
          <w:tab w:val="center" w:pos="5033"/>
          <w:tab w:val="center" w:pos="5741"/>
          <w:tab w:val="center" w:pos="8099"/>
        </w:tabs>
        <w:ind w:left="0" w:firstLine="0"/>
        <w:jc w:val="left"/>
      </w:pPr>
      <w:r>
        <w:t xml:space="preserve">. . . . . . . . . . . . . . . . . . . . . . . . . . . .  </w:t>
      </w:r>
      <w:r>
        <w:tab/>
        <w:t xml:space="preserve"> </w:t>
      </w:r>
      <w:r>
        <w:tab/>
        <w:t xml:space="preserve"> </w:t>
      </w:r>
      <w:r>
        <w:tab/>
        <w:t xml:space="preserve"> </w:t>
      </w:r>
      <w:r>
        <w:tab/>
        <w:t xml:space="preserve">. . . . . . . . . . . . . . . . . . . . . . . . . . . .  </w:t>
      </w:r>
    </w:p>
    <w:p w:rsidR="00235D87" w:rsidRDefault="00235D87" w:rsidP="00235D87">
      <w:pPr>
        <w:spacing w:after="0" w:line="259" w:lineRule="auto"/>
        <w:ind w:left="77" w:firstLine="0"/>
        <w:jc w:val="left"/>
      </w:pPr>
      <w:r>
        <w:t xml:space="preserve"> </w:t>
      </w:r>
      <w:r>
        <w:tab/>
        <w:t xml:space="preserve"> </w:t>
      </w:r>
      <w:r>
        <w:tab/>
        <w:t xml:space="preserve"> </w:t>
      </w:r>
      <w:r>
        <w:tab/>
        <w:t xml:space="preserve"> </w:t>
      </w:r>
    </w:p>
    <w:p w:rsidR="00235D87" w:rsidRDefault="00235D87" w:rsidP="00235D87">
      <w:pPr>
        <w:tabs>
          <w:tab w:val="center" w:pos="2909"/>
          <w:tab w:val="center" w:pos="3617"/>
          <w:tab w:val="center" w:pos="4325"/>
          <w:tab w:val="center" w:pos="5033"/>
          <w:tab w:val="center" w:pos="5741"/>
          <w:tab w:val="center" w:pos="6449"/>
          <w:tab w:val="center" w:pos="7765"/>
        </w:tabs>
        <w:ind w:left="0" w:firstLine="0"/>
        <w:jc w:val="left"/>
      </w:pPr>
      <w:r>
        <w:t xml:space="preserve">                Pronajímatel:  </w:t>
      </w:r>
      <w:r>
        <w:tab/>
        <w:t xml:space="preserve"> </w:t>
      </w:r>
      <w:r>
        <w:tab/>
        <w:t xml:space="preserve"> </w:t>
      </w:r>
      <w:r>
        <w:tab/>
        <w:t xml:space="preserve"> </w:t>
      </w:r>
      <w:r>
        <w:tab/>
        <w:t xml:space="preserve"> </w:t>
      </w:r>
      <w:r>
        <w:tab/>
        <w:t xml:space="preserve"> </w:t>
      </w:r>
      <w:r>
        <w:tab/>
        <w:t xml:space="preserve"> </w:t>
      </w:r>
      <w:r>
        <w:tab/>
        <w:t xml:space="preserve">     Nájemce: </w:t>
      </w:r>
    </w:p>
    <w:p w:rsidR="000C245A" w:rsidRPr="000C245A" w:rsidRDefault="000C245A" w:rsidP="000C245A"/>
    <w:p w:rsidR="000C245A" w:rsidRPr="000C245A" w:rsidRDefault="000C245A" w:rsidP="000C245A"/>
    <w:p w:rsidR="000C245A" w:rsidRPr="000C245A" w:rsidRDefault="000C245A" w:rsidP="000C245A"/>
    <w:p w:rsidR="000C245A" w:rsidRPr="000C245A" w:rsidRDefault="000C245A" w:rsidP="000C245A"/>
    <w:p w:rsidR="000C245A" w:rsidRPr="000C245A" w:rsidRDefault="000C245A" w:rsidP="000C245A"/>
    <w:p w:rsidR="000C245A" w:rsidRPr="000C245A" w:rsidRDefault="000C245A" w:rsidP="000C245A"/>
    <w:p w:rsidR="000C245A" w:rsidRPr="000C245A" w:rsidRDefault="000C245A" w:rsidP="000C245A"/>
    <w:p w:rsidR="000C245A" w:rsidRPr="000C245A" w:rsidRDefault="000C245A" w:rsidP="000C245A"/>
    <w:p w:rsidR="000C245A" w:rsidRPr="000C245A" w:rsidRDefault="000C245A" w:rsidP="000C245A"/>
    <w:p w:rsidR="000C245A" w:rsidRPr="000C245A" w:rsidRDefault="000C245A" w:rsidP="000C245A"/>
    <w:p w:rsidR="000C245A" w:rsidRPr="000C245A" w:rsidRDefault="000C245A" w:rsidP="000C245A"/>
    <w:p w:rsidR="000C245A" w:rsidRPr="000C245A" w:rsidRDefault="000C245A" w:rsidP="000C245A"/>
    <w:p w:rsidR="000C245A" w:rsidRPr="000C245A" w:rsidRDefault="000C245A" w:rsidP="000C245A"/>
    <w:p w:rsidR="000C245A" w:rsidRPr="000C245A" w:rsidRDefault="000C245A" w:rsidP="000C245A"/>
    <w:p w:rsidR="000C245A" w:rsidRPr="000C245A" w:rsidRDefault="000C245A" w:rsidP="000C245A"/>
    <w:p w:rsidR="000C245A" w:rsidRPr="000C245A" w:rsidRDefault="000C245A" w:rsidP="000C245A"/>
    <w:p w:rsidR="000C245A" w:rsidRPr="000C245A" w:rsidRDefault="000C245A" w:rsidP="000C245A"/>
    <w:p w:rsidR="000C245A" w:rsidRPr="000C245A" w:rsidRDefault="000C245A" w:rsidP="000C245A"/>
    <w:p w:rsidR="000C245A" w:rsidRPr="000C245A" w:rsidRDefault="000C245A" w:rsidP="000C245A"/>
    <w:p w:rsidR="000C245A" w:rsidRPr="000C245A" w:rsidRDefault="000C245A" w:rsidP="000C245A"/>
    <w:p w:rsidR="000C245A" w:rsidRDefault="000C245A" w:rsidP="000C245A"/>
    <w:p w:rsidR="000C245A" w:rsidRDefault="000C245A" w:rsidP="000C245A"/>
    <w:p w:rsidR="00051E88" w:rsidRPr="000C245A" w:rsidRDefault="00051E88" w:rsidP="000C245A"/>
    <w:sectPr w:rsidR="00051E88" w:rsidRPr="000C24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D2E26"/>
    <w:multiLevelType w:val="hybridMultilevel"/>
    <w:tmpl w:val="27AC448C"/>
    <w:lvl w:ilvl="0" w:tplc="2CAAE440">
      <w:start w:val="1"/>
      <w:numFmt w:val="decimal"/>
      <w:lvlText w:val="%1."/>
      <w:lvlJc w:val="left"/>
      <w:pPr>
        <w:ind w:left="360"/>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perscript"/>
      </w:rPr>
    </w:lvl>
    <w:lvl w:ilvl="1" w:tplc="2A3A79B0">
      <w:start w:val="1"/>
      <w:numFmt w:val="lowerLetter"/>
      <w:lvlText w:val="%2"/>
      <w:lvlJc w:val="left"/>
      <w:pPr>
        <w:ind w:left="1080"/>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perscript"/>
      </w:rPr>
    </w:lvl>
    <w:lvl w:ilvl="2" w:tplc="C3B23E86">
      <w:start w:val="1"/>
      <w:numFmt w:val="lowerRoman"/>
      <w:lvlText w:val="%3"/>
      <w:lvlJc w:val="left"/>
      <w:pPr>
        <w:ind w:left="1800"/>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perscript"/>
      </w:rPr>
    </w:lvl>
    <w:lvl w:ilvl="3" w:tplc="10B67932">
      <w:start w:val="1"/>
      <w:numFmt w:val="decimal"/>
      <w:lvlText w:val="%4"/>
      <w:lvlJc w:val="left"/>
      <w:pPr>
        <w:ind w:left="2520"/>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perscript"/>
      </w:rPr>
    </w:lvl>
    <w:lvl w:ilvl="4" w:tplc="DB9EB976">
      <w:start w:val="1"/>
      <w:numFmt w:val="lowerLetter"/>
      <w:lvlText w:val="%5"/>
      <w:lvlJc w:val="left"/>
      <w:pPr>
        <w:ind w:left="3240"/>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perscript"/>
      </w:rPr>
    </w:lvl>
    <w:lvl w:ilvl="5" w:tplc="94D675FE">
      <w:start w:val="1"/>
      <w:numFmt w:val="lowerRoman"/>
      <w:lvlText w:val="%6"/>
      <w:lvlJc w:val="left"/>
      <w:pPr>
        <w:ind w:left="3960"/>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perscript"/>
      </w:rPr>
    </w:lvl>
    <w:lvl w:ilvl="6" w:tplc="00A86AE0">
      <w:start w:val="1"/>
      <w:numFmt w:val="decimal"/>
      <w:lvlText w:val="%7"/>
      <w:lvlJc w:val="left"/>
      <w:pPr>
        <w:ind w:left="4680"/>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perscript"/>
      </w:rPr>
    </w:lvl>
    <w:lvl w:ilvl="7" w:tplc="6B4E1358">
      <w:start w:val="1"/>
      <w:numFmt w:val="lowerLetter"/>
      <w:lvlText w:val="%8"/>
      <w:lvlJc w:val="left"/>
      <w:pPr>
        <w:ind w:left="5400"/>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perscript"/>
      </w:rPr>
    </w:lvl>
    <w:lvl w:ilvl="8" w:tplc="55425578">
      <w:start w:val="1"/>
      <w:numFmt w:val="lowerRoman"/>
      <w:lvlText w:val="%9"/>
      <w:lvlJc w:val="left"/>
      <w:pPr>
        <w:ind w:left="6120"/>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perscri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88"/>
    <w:rsid w:val="000043B2"/>
    <w:rsid w:val="000348D9"/>
    <w:rsid w:val="00036A3E"/>
    <w:rsid w:val="00050CF1"/>
    <w:rsid w:val="00051E88"/>
    <w:rsid w:val="000757B3"/>
    <w:rsid w:val="000867B7"/>
    <w:rsid w:val="000964BE"/>
    <w:rsid w:val="000C245A"/>
    <w:rsid w:val="000C44D9"/>
    <w:rsid w:val="000F113C"/>
    <w:rsid w:val="000F515C"/>
    <w:rsid w:val="001235B1"/>
    <w:rsid w:val="001730EF"/>
    <w:rsid w:val="00182E57"/>
    <w:rsid w:val="001C1A29"/>
    <w:rsid w:val="001F13E4"/>
    <w:rsid w:val="001F32F2"/>
    <w:rsid w:val="00210F9B"/>
    <w:rsid w:val="00212FEF"/>
    <w:rsid w:val="00221C04"/>
    <w:rsid w:val="002309E2"/>
    <w:rsid w:val="00235D87"/>
    <w:rsid w:val="00252E80"/>
    <w:rsid w:val="00254258"/>
    <w:rsid w:val="00283016"/>
    <w:rsid w:val="002937DB"/>
    <w:rsid w:val="002A3632"/>
    <w:rsid w:val="002A3DA6"/>
    <w:rsid w:val="002B2128"/>
    <w:rsid w:val="002B3678"/>
    <w:rsid w:val="002D1E90"/>
    <w:rsid w:val="002D365A"/>
    <w:rsid w:val="002F4B39"/>
    <w:rsid w:val="00334DCD"/>
    <w:rsid w:val="00345E84"/>
    <w:rsid w:val="003659A6"/>
    <w:rsid w:val="0036600B"/>
    <w:rsid w:val="003A26C2"/>
    <w:rsid w:val="003A37E1"/>
    <w:rsid w:val="003D091F"/>
    <w:rsid w:val="00414E4E"/>
    <w:rsid w:val="00440773"/>
    <w:rsid w:val="004469EE"/>
    <w:rsid w:val="00447CD4"/>
    <w:rsid w:val="0046250C"/>
    <w:rsid w:val="00471A37"/>
    <w:rsid w:val="00492461"/>
    <w:rsid w:val="004970A5"/>
    <w:rsid w:val="004B7163"/>
    <w:rsid w:val="004D1722"/>
    <w:rsid w:val="004D6CA6"/>
    <w:rsid w:val="004D7FB0"/>
    <w:rsid w:val="00537576"/>
    <w:rsid w:val="00572483"/>
    <w:rsid w:val="00591CC4"/>
    <w:rsid w:val="005E40E8"/>
    <w:rsid w:val="00611929"/>
    <w:rsid w:val="006366A6"/>
    <w:rsid w:val="0065069E"/>
    <w:rsid w:val="006B57CF"/>
    <w:rsid w:val="006E0B4A"/>
    <w:rsid w:val="006E18CE"/>
    <w:rsid w:val="006E23F8"/>
    <w:rsid w:val="006E46C9"/>
    <w:rsid w:val="00700A31"/>
    <w:rsid w:val="00717A17"/>
    <w:rsid w:val="00721A25"/>
    <w:rsid w:val="007367AC"/>
    <w:rsid w:val="007531B9"/>
    <w:rsid w:val="0075436D"/>
    <w:rsid w:val="00787471"/>
    <w:rsid w:val="007B66C1"/>
    <w:rsid w:val="007C0FA1"/>
    <w:rsid w:val="007E2761"/>
    <w:rsid w:val="00814C3C"/>
    <w:rsid w:val="00817457"/>
    <w:rsid w:val="008310BB"/>
    <w:rsid w:val="00853B8E"/>
    <w:rsid w:val="00857546"/>
    <w:rsid w:val="00872FE5"/>
    <w:rsid w:val="008863AF"/>
    <w:rsid w:val="008A7055"/>
    <w:rsid w:val="008B197E"/>
    <w:rsid w:val="008C03CC"/>
    <w:rsid w:val="008F62AB"/>
    <w:rsid w:val="009000AB"/>
    <w:rsid w:val="0093451B"/>
    <w:rsid w:val="009517F7"/>
    <w:rsid w:val="0095306D"/>
    <w:rsid w:val="00972BB7"/>
    <w:rsid w:val="009A4B86"/>
    <w:rsid w:val="009C31E3"/>
    <w:rsid w:val="009C6F50"/>
    <w:rsid w:val="00A160B3"/>
    <w:rsid w:val="00A8128A"/>
    <w:rsid w:val="00A8280B"/>
    <w:rsid w:val="00A90962"/>
    <w:rsid w:val="00AA3F52"/>
    <w:rsid w:val="00AD6C92"/>
    <w:rsid w:val="00B1074C"/>
    <w:rsid w:val="00B147AB"/>
    <w:rsid w:val="00B30226"/>
    <w:rsid w:val="00B73220"/>
    <w:rsid w:val="00B832FE"/>
    <w:rsid w:val="00BE4D41"/>
    <w:rsid w:val="00C027B2"/>
    <w:rsid w:val="00C3362D"/>
    <w:rsid w:val="00C44346"/>
    <w:rsid w:val="00C52427"/>
    <w:rsid w:val="00C60780"/>
    <w:rsid w:val="00C92DCB"/>
    <w:rsid w:val="00CE3F73"/>
    <w:rsid w:val="00CF0575"/>
    <w:rsid w:val="00D159BF"/>
    <w:rsid w:val="00D164B2"/>
    <w:rsid w:val="00D20FF8"/>
    <w:rsid w:val="00D217B8"/>
    <w:rsid w:val="00D80FCD"/>
    <w:rsid w:val="00D84938"/>
    <w:rsid w:val="00D86905"/>
    <w:rsid w:val="00D86F87"/>
    <w:rsid w:val="00DB3F02"/>
    <w:rsid w:val="00DB4266"/>
    <w:rsid w:val="00DB5F88"/>
    <w:rsid w:val="00DE37B3"/>
    <w:rsid w:val="00DE5FE4"/>
    <w:rsid w:val="00DF2F49"/>
    <w:rsid w:val="00DF4A47"/>
    <w:rsid w:val="00E4449C"/>
    <w:rsid w:val="00E44893"/>
    <w:rsid w:val="00EA01C2"/>
    <w:rsid w:val="00EC0E3D"/>
    <w:rsid w:val="00ED0ED7"/>
    <w:rsid w:val="00ED2452"/>
    <w:rsid w:val="00F11388"/>
    <w:rsid w:val="00F50638"/>
    <w:rsid w:val="00F55292"/>
    <w:rsid w:val="00F82758"/>
    <w:rsid w:val="00F8528F"/>
    <w:rsid w:val="00F91262"/>
    <w:rsid w:val="00FA1E0C"/>
    <w:rsid w:val="00FA29FF"/>
    <w:rsid w:val="00FD137B"/>
    <w:rsid w:val="00FF32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9F8D5-B54E-4CB4-A11F-21F7BB88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3F02"/>
    <w:pPr>
      <w:spacing w:after="37" w:line="222" w:lineRule="auto"/>
      <w:ind w:left="447" w:hanging="370"/>
      <w:jc w:val="both"/>
    </w:pPr>
    <w:rPr>
      <w:rFonts w:ascii="Times New Roman" w:eastAsia="Times New Roman" w:hAnsi="Times New Roman" w:cs="Times New Roman"/>
      <w:color w:val="000000"/>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51E88"/>
    <w:pPr>
      <w:spacing w:before="100" w:beforeAutospacing="1" w:after="100" w:afterAutospacing="1" w:line="240" w:lineRule="auto"/>
    </w:pPr>
    <w:rPr>
      <w:szCs w:val="24"/>
    </w:rPr>
  </w:style>
  <w:style w:type="character" w:styleId="Siln">
    <w:name w:val="Strong"/>
    <w:basedOn w:val="Standardnpsmoodstavce"/>
    <w:uiPriority w:val="22"/>
    <w:qFormat/>
    <w:rsid w:val="00051E88"/>
    <w:rPr>
      <w:b/>
      <w:bCs/>
    </w:rPr>
  </w:style>
  <w:style w:type="character" w:customStyle="1" w:styleId="fieldvalue">
    <w:name w:val="fieldvalue"/>
    <w:basedOn w:val="Standardnpsmoodstavce"/>
    <w:rsid w:val="00471A37"/>
  </w:style>
  <w:style w:type="table" w:customStyle="1" w:styleId="TableGrid">
    <w:name w:val="TableGrid"/>
    <w:rsid w:val="00471A37"/>
    <w:pPr>
      <w:spacing w:after="0" w:line="240" w:lineRule="auto"/>
    </w:pPr>
    <w:rPr>
      <w:rFonts w:eastAsiaTheme="minorEastAsia"/>
      <w:lang w:eastAsia="cs-CZ"/>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D86F8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6F87"/>
    <w:rPr>
      <w:rFonts w:ascii="Segoe UI" w:eastAsia="Times New Roman" w:hAnsi="Segoe UI" w:cs="Segoe UI"/>
      <w:color w:val="000000"/>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9175">
      <w:bodyDiv w:val="1"/>
      <w:marLeft w:val="0"/>
      <w:marRight w:val="0"/>
      <w:marTop w:val="0"/>
      <w:marBottom w:val="0"/>
      <w:divBdr>
        <w:top w:val="none" w:sz="0" w:space="0" w:color="auto"/>
        <w:left w:val="none" w:sz="0" w:space="0" w:color="auto"/>
        <w:bottom w:val="none" w:sz="0" w:space="0" w:color="auto"/>
        <w:right w:val="none" w:sz="0" w:space="0" w:color="auto"/>
      </w:divBdr>
    </w:div>
    <w:div w:id="793518795">
      <w:bodyDiv w:val="1"/>
      <w:marLeft w:val="0"/>
      <w:marRight w:val="0"/>
      <w:marTop w:val="0"/>
      <w:marBottom w:val="0"/>
      <w:divBdr>
        <w:top w:val="none" w:sz="0" w:space="0" w:color="auto"/>
        <w:left w:val="none" w:sz="0" w:space="0" w:color="auto"/>
        <w:bottom w:val="none" w:sz="0" w:space="0" w:color="auto"/>
        <w:right w:val="none" w:sz="0" w:space="0" w:color="auto"/>
      </w:divBdr>
    </w:div>
    <w:div w:id="1182089322">
      <w:bodyDiv w:val="1"/>
      <w:marLeft w:val="0"/>
      <w:marRight w:val="0"/>
      <w:marTop w:val="0"/>
      <w:marBottom w:val="0"/>
      <w:divBdr>
        <w:top w:val="none" w:sz="0" w:space="0" w:color="auto"/>
        <w:left w:val="none" w:sz="0" w:space="0" w:color="auto"/>
        <w:bottom w:val="none" w:sz="0" w:space="0" w:color="auto"/>
        <w:right w:val="none" w:sz="0" w:space="0" w:color="auto"/>
      </w:divBdr>
    </w:div>
    <w:div w:id="1544177386">
      <w:bodyDiv w:val="1"/>
      <w:marLeft w:val="0"/>
      <w:marRight w:val="0"/>
      <w:marTop w:val="0"/>
      <w:marBottom w:val="0"/>
      <w:divBdr>
        <w:top w:val="none" w:sz="0" w:space="0" w:color="auto"/>
        <w:left w:val="none" w:sz="0" w:space="0" w:color="auto"/>
        <w:bottom w:val="none" w:sz="0" w:space="0" w:color="auto"/>
        <w:right w:val="none" w:sz="0" w:space="0" w:color="auto"/>
      </w:divBdr>
    </w:div>
    <w:div w:id="166928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722</Words>
  <Characters>4265</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Dyntar Tomáš - Dyntar s.r.o.</dc:creator>
  <cp:keywords/>
  <dc:description/>
  <cp:lastModifiedBy>Dyntar Tomáš - Dyntar s.r.o.</cp:lastModifiedBy>
  <cp:revision>3</cp:revision>
  <cp:lastPrinted>2020-10-19T09:37:00Z</cp:lastPrinted>
  <dcterms:created xsi:type="dcterms:W3CDTF">2020-10-19T06:36:00Z</dcterms:created>
  <dcterms:modified xsi:type="dcterms:W3CDTF">2020-10-19T09:39:00Z</dcterms:modified>
</cp:coreProperties>
</file>